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8B5B" w14:textId="301E0078" w:rsidR="00884219" w:rsidRDefault="00884219" w:rsidP="00884219">
      <w:pPr>
        <w:rPr>
          <w:rFonts w:ascii="Georgia" w:hAnsi="Georgia" w:cs="Georgia"/>
          <w:b/>
          <w:color w:val="244061"/>
          <w:lang w:val="lv-LV"/>
        </w:rPr>
      </w:pPr>
    </w:p>
    <w:p w14:paraId="0A04D057" w14:textId="75B95DCA" w:rsidR="00884219" w:rsidRDefault="00884219" w:rsidP="00E54C90">
      <w:pPr>
        <w:jc w:val="center"/>
        <w:rPr>
          <w:rFonts w:ascii="Georgia" w:hAnsi="Georgia" w:cs="Georgia"/>
          <w:b/>
          <w:color w:val="244061"/>
          <w:lang w:val="lv-LV"/>
        </w:rPr>
      </w:pPr>
    </w:p>
    <w:p w14:paraId="6394028D" w14:textId="77777777" w:rsidR="00884219" w:rsidRPr="00884219" w:rsidRDefault="00884219" w:rsidP="00884219">
      <w:pPr>
        <w:pStyle w:val="EinfacherAbsatz"/>
        <w:jc w:val="center"/>
        <w:rPr>
          <w:rFonts w:ascii="Arial" w:hAnsi="Arial" w:cs="Arial"/>
          <w:b/>
          <w:caps/>
          <w:color w:val="244061" w:themeColor="accent1" w:themeShade="80"/>
          <w:lang w:val="lv-LV"/>
        </w:rPr>
      </w:pPr>
      <w:r w:rsidRPr="00884219">
        <w:rPr>
          <w:rFonts w:ascii="Arial" w:hAnsi="Arial" w:cs="Arial"/>
          <w:b/>
          <w:caps/>
          <w:color w:val="244061" w:themeColor="accent1" w:themeShade="80"/>
          <w:lang w:val="lv-LV"/>
        </w:rPr>
        <w:t>ATJAUNOJAMO ENERGORESURSU IZMANTOŠANA RŪPNIECĪBĀ</w:t>
      </w:r>
    </w:p>
    <w:p w14:paraId="6A742118" w14:textId="77777777" w:rsidR="00884219" w:rsidRDefault="00884219" w:rsidP="00884219">
      <w:pPr>
        <w:pStyle w:val="EinfacherAbsatz"/>
        <w:jc w:val="center"/>
        <w:rPr>
          <w:rFonts w:ascii="Arial" w:hAnsi="Arial" w:cs="Arial"/>
          <w:b/>
          <w:caps/>
          <w:color w:val="244061" w:themeColor="accent1" w:themeShade="80"/>
          <w:lang w:val="lv-LV"/>
        </w:rPr>
      </w:pPr>
      <w:r w:rsidRPr="00884219">
        <w:rPr>
          <w:rFonts w:ascii="Arial" w:hAnsi="Arial" w:cs="Arial"/>
          <w:b/>
          <w:caps/>
          <w:color w:val="244061" w:themeColor="accent1" w:themeShade="80"/>
          <w:lang w:val="lv-LV"/>
        </w:rPr>
        <w:t>eNERĢIJAS UZKRĀŠANAS TEHNOLOĢIJAS UN RISINĀJUMI</w:t>
      </w:r>
    </w:p>
    <w:p w14:paraId="5D4534C8" w14:textId="77777777" w:rsidR="00884219" w:rsidRPr="00884219" w:rsidRDefault="00884219" w:rsidP="00884219">
      <w:pPr>
        <w:pStyle w:val="EinfacherAbsatz"/>
        <w:jc w:val="center"/>
        <w:rPr>
          <w:rFonts w:ascii="Arial" w:hAnsi="Arial" w:cs="Arial"/>
          <w:color w:val="244061" w:themeColor="accent1" w:themeShade="80"/>
          <w:sz w:val="20"/>
          <w:szCs w:val="20"/>
          <w:lang w:val="lv-LV"/>
        </w:rPr>
      </w:pPr>
      <w:r w:rsidRPr="00884219">
        <w:rPr>
          <w:rFonts w:ascii="Arial" w:hAnsi="Arial" w:cs="Arial"/>
          <w:caps/>
          <w:color w:val="244061" w:themeColor="accent1" w:themeShade="80"/>
          <w:sz w:val="20"/>
          <w:szCs w:val="20"/>
          <w:lang w:val="lv-LV"/>
        </w:rPr>
        <w:t>individuālās tikšanās</w:t>
      </w:r>
      <w:r w:rsidRPr="00884219">
        <w:rPr>
          <w:rFonts w:ascii="Arial" w:hAnsi="Arial" w:cs="Arial"/>
          <w:color w:val="244061" w:themeColor="accent1" w:themeShade="80"/>
          <w:sz w:val="20"/>
          <w:szCs w:val="20"/>
          <w:lang w:val="lv-LV"/>
        </w:rPr>
        <w:t xml:space="preserve"> </w:t>
      </w:r>
    </w:p>
    <w:p w14:paraId="142C28AD" w14:textId="77777777" w:rsidR="00884219" w:rsidRPr="00884219" w:rsidRDefault="00884219" w:rsidP="00884219">
      <w:pPr>
        <w:pStyle w:val="EinfacherAbsatz"/>
        <w:jc w:val="center"/>
        <w:rPr>
          <w:rFonts w:ascii="Arial" w:hAnsi="Arial" w:cs="Arial"/>
          <w:color w:val="244061" w:themeColor="accent1" w:themeShade="80"/>
          <w:sz w:val="20"/>
          <w:szCs w:val="20"/>
          <w:lang w:val="lv-LV"/>
        </w:rPr>
      </w:pPr>
      <w:r w:rsidRPr="00884219">
        <w:rPr>
          <w:rFonts w:ascii="Arial" w:hAnsi="Arial" w:cs="Arial"/>
          <w:color w:val="244061" w:themeColor="accent1" w:themeShade="80"/>
          <w:sz w:val="20"/>
          <w:szCs w:val="20"/>
          <w:lang w:val="lv-LV"/>
        </w:rPr>
        <w:t>05.06.2019</w:t>
      </w:r>
    </w:p>
    <w:p w14:paraId="5CEE03A0" w14:textId="7585416F" w:rsidR="00884219" w:rsidRPr="00884219" w:rsidRDefault="00884219" w:rsidP="00884219">
      <w:pPr>
        <w:pStyle w:val="EinfacherAbsatz"/>
        <w:jc w:val="center"/>
        <w:rPr>
          <w:rFonts w:ascii="Arial" w:hAnsi="Arial" w:cs="Arial"/>
          <w:b/>
          <w:caps/>
          <w:color w:val="244061" w:themeColor="accent1" w:themeShade="80"/>
          <w:lang w:val="lv-LV"/>
        </w:rPr>
      </w:pPr>
      <w:r w:rsidRPr="004D2EF2">
        <w:rPr>
          <w:rFonts w:ascii="Arial" w:hAnsi="Arial" w:cs="Arial"/>
          <w:color w:val="244061" w:themeColor="accent1" w:themeShade="80"/>
          <w:sz w:val="18"/>
          <w:szCs w:val="18"/>
          <w:lang w:val="lv-LV"/>
        </w:rPr>
        <w:t>aicinām pieteikties uz sarunām ar sekojošiem sadarbībā ieinteresētiem vācu uzņēmumiem</w:t>
      </w:r>
    </w:p>
    <w:p w14:paraId="320E0856" w14:textId="77777777" w:rsidR="00884219" w:rsidRDefault="00884219" w:rsidP="00884219">
      <w:pPr>
        <w:rPr>
          <w:rFonts w:ascii="Arial" w:hAnsi="Arial" w:cs="Arial"/>
          <w:sz w:val="16"/>
          <w:szCs w:val="16"/>
          <w:lang w:val="lv-LV"/>
        </w:rPr>
      </w:pPr>
    </w:p>
    <w:p w14:paraId="5F62A4B4" w14:textId="77777777" w:rsidR="00884219" w:rsidRPr="00884219" w:rsidRDefault="00884219" w:rsidP="00884219">
      <w:pPr>
        <w:rPr>
          <w:rFonts w:ascii="Arial" w:hAnsi="Arial" w:cs="Arial"/>
          <w:color w:val="244061"/>
          <w:sz w:val="20"/>
          <w:szCs w:val="20"/>
          <w:lang w:val="de-DE"/>
        </w:rPr>
      </w:pPr>
      <w:r w:rsidRPr="00884219">
        <w:rPr>
          <w:rFonts w:ascii="Arial" w:hAnsi="Arial" w:cs="Arial"/>
          <w:b/>
          <w:color w:val="244061"/>
          <w:sz w:val="20"/>
          <w:szCs w:val="20"/>
          <w:lang w:val="de-DE"/>
        </w:rPr>
        <w:t>Classen Apparatebau Wiesloch</w:t>
      </w:r>
      <w:r w:rsidRPr="00884219">
        <w:rPr>
          <w:rFonts w:ascii="Arial" w:hAnsi="Arial" w:cs="Arial"/>
          <w:color w:val="244061"/>
          <w:sz w:val="20"/>
          <w:szCs w:val="20"/>
          <w:lang w:val="de-DE"/>
        </w:rPr>
        <w:t xml:space="preserve"> </w:t>
      </w:r>
      <w:r w:rsidRPr="00884219">
        <w:rPr>
          <w:rFonts w:ascii="Arial" w:hAnsi="Arial" w:cs="Arial"/>
          <w:b/>
          <w:color w:val="244061"/>
          <w:sz w:val="20"/>
          <w:szCs w:val="20"/>
          <w:lang w:val="de-DE"/>
        </w:rPr>
        <w:t>(CAW)</w:t>
      </w:r>
      <w:r w:rsidRPr="00884219">
        <w:rPr>
          <w:rFonts w:ascii="Arial" w:hAnsi="Arial" w:cs="Arial"/>
          <w:color w:val="244061"/>
          <w:sz w:val="20"/>
          <w:szCs w:val="20"/>
          <w:lang w:val="de-DE"/>
        </w:rPr>
        <w:t xml:space="preserve"> </w:t>
      </w:r>
    </w:p>
    <w:p w14:paraId="665588F2" w14:textId="77777777" w:rsidR="00884219" w:rsidRPr="00884219" w:rsidRDefault="00884219" w:rsidP="00884219">
      <w:pPr>
        <w:rPr>
          <w:rFonts w:ascii="Arial" w:hAnsi="Arial" w:cs="Arial"/>
          <w:color w:val="244061"/>
          <w:sz w:val="18"/>
          <w:szCs w:val="18"/>
          <w:lang w:val="lv-LV"/>
        </w:rPr>
      </w:pPr>
      <w:r w:rsidRPr="00884219">
        <w:rPr>
          <w:rStyle w:val="Hyperlink"/>
          <w:rFonts w:ascii="Arial" w:hAnsi="Arial" w:cs="Arial"/>
          <w:sz w:val="18"/>
          <w:szCs w:val="18"/>
          <w:lang w:val="lv-LV"/>
        </w:rPr>
        <w:t>(</w:t>
      </w:r>
      <w:r w:rsidR="00F82341">
        <w:fldChar w:fldCharType="begin"/>
      </w:r>
      <w:r w:rsidR="00F82341" w:rsidRPr="00F82341">
        <w:rPr>
          <w:lang w:val="de-DE"/>
        </w:rPr>
        <w:instrText xml:space="preserve"> HYPERLINK "http://www.caw-wiesloch.de" </w:instrText>
      </w:r>
      <w:r w:rsidR="00F82341">
        <w:fldChar w:fldCharType="separate"/>
      </w:r>
      <w:r w:rsidRPr="00884219">
        <w:rPr>
          <w:rStyle w:val="Hyperlink"/>
          <w:rFonts w:ascii="Arial" w:hAnsi="Arial" w:cs="Arial"/>
          <w:sz w:val="18"/>
          <w:szCs w:val="18"/>
          <w:lang w:val="lv-LV"/>
        </w:rPr>
        <w:t>www.caw-wiesloch.de</w:t>
      </w:r>
      <w:r w:rsidR="00F82341">
        <w:rPr>
          <w:rStyle w:val="Hyperlink"/>
          <w:rFonts w:ascii="Arial" w:hAnsi="Arial" w:cs="Arial"/>
          <w:sz w:val="18"/>
          <w:szCs w:val="18"/>
          <w:lang w:val="lv-LV"/>
        </w:rPr>
        <w:fldChar w:fldCharType="end"/>
      </w:r>
      <w:r w:rsidRPr="00884219">
        <w:rPr>
          <w:rStyle w:val="Hyperlink"/>
          <w:rFonts w:ascii="Arial" w:hAnsi="Arial" w:cs="Arial"/>
          <w:sz w:val="18"/>
          <w:szCs w:val="18"/>
          <w:lang w:val="lv-LV"/>
        </w:rPr>
        <w:t>)</w:t>
      </w:r>
      <w:r w:rsidRPr="00884219">
        <w:rPr>
          <w:rFonts w:ascii="Arial" w:hAnsi="Arial" w:cs="Arial"/>
          <w:color w:val="244061"/>
          <w:sz w:val="18"/>
          <w:szCs w:val="18"/>
          <w:lang w:val="lv-LV"/>
        </w:rPr>
        <w:t xml:space="preserve"> </w:t>
      </w:r>
    </w:p>
    <w:p w14:paraId="7A7399E8" w14:textId="77777777" w:rsidR="00884219" w:rsidRPr="00884219" w:rsidRDefault="00884219" w:rsidP="00884219">
      <w:pPr>
        <w:rPr>
          <w:rFonts w:ascii="Arial" w:hAnsi="Arial" w:cs="Arial"/>
          <w:sz w:val="18"/>
          <w:szCs w:val="18"/>
          <w:lang w:val="lv-LV"/>
        </w:rPr>
      </w:pPr>
      <w:r w:rsidRPr="00884219">
        <w:rPr>
          <w:rFonts w:ascii="Arial" w:hAnsi="Arial" w:cs="Arial"/>
          <w:sz w:val="18"/>
          <w:szCs w:val="18"/>
          <w:lang w:val="lv-LV"/>
        </w:rPr>
        <w:t xml:space="preserve">Uzņēmums ir viens no vadošajiem augstas temperatūras industriālo apkures un degļu sistēmu ražotājiem pasaulē. Tehnoloģija balstās uz organisko siltumnesēju (termisko eļļu) izmantošanu. Uzņēmums piedāvā decentralizētas enerģijas ražošanas iekārtas (izmantojot ORC tehnoloģiju), siltuma izplūdes gāzu attīrīšanas iekārtas un ražošanas atkritumu sadedzināšanas iekārtas. Piedāvājumā ir standarta un nestandarta risinājumi, komplektējošās detaļas, gatavas ražotnes. Līdzās tam uzņēmums piedāvā konsultācijas, apmācības un servisa pakalpojumus. </w:t>
      </w:r>
    </w:p>
    <w:p w14:paraId="3FE44BFF" w14:textId="77777777" w:rsidR="00884219" w:rsidRPr="00884219" w:rsidRDefault="00884219" w:rsidP="00884219">
      <w:pPr>
        <w:rPr>
          <w:rFonts w:ascii="Arial" w:hAnsi="Arial" w:cs="Arial"/>
          <w:sz w:val="8"/>
          <w:szCs w:val="8"/>
          <w:lang w:val="lv-LV"/>
        </w:rPr>
      </w:pPr>
    </w:p>
    <w:p w14:paraId="34445313" w14:textId="77777777" w:rsidR="00884219" w:rsidRPr="00884219" w:rsidRDefault="00884219" w:rsidP="00884219">
      <w:pPr>
        <w:rPr>
          <w:rFonts w:ascii="Arial" w:hAnsi="Arial" w:cs="Arial"/>
          <w:sz w:val="18"/>
          <w:szCs w:val="18"/>
          <w:lang w:val="lv-LV"/>
        </w:rPr>
      </w:pPr>
      <w:r w:rsidRPr="00884219">
        <w:rPr>
          <w:rFonts w:ascii="Arial" w:hAnsi="Arial" w:cs="Arial"/>
          <w:sz w:val="18"/>
          <w:szCs w:val="18"/>
          <w:lang w:val="lv-LV"/>
        </w:rPr>
        <w:t xml:space="preserve">Uzņēmums vēlas sadarboties ar ķīmijas, pārtikas (maizes un eļļu ražotājiem), kokapstrādes, plastmasas rūpniecības uzņēmumiem un elektroenerģijas ražotājiem, kā arī ar industriālo apkures iekārtu projektētājiem, ražotājiem un piegādātājiem. Tāpat uzņēmums vēlās atrast partneri servisa un apkopes pakalpojumu nodrošināšanai un nodibināt kontaktus ar konsultantiem. </w:t>
      </w:r>
    </w:p>
    <w:p w14:paraId="3C33C6C9" w14:textId="77777777" w:rsidR="00884219" w:rsidRPr="00884219" w:rsidRDefault="00884219" w:rsidP="00884219">
      <w:pPr>
        <w:rPr>
          <w:rFonts w:ascii="Arial" w:hAnsi="Arial" w:cs="Arial"/>
          <w:color w:val="244061"/>
          <w:sz w:val="18"/>
          <w:szCs w:val="18"/>
          <w:lang w:val="lv-LV"/>
        </w:rPr>
      </w:pPr>
    </w:p>
    <w:p w14:paraId="295DE06B" w14:textId="77777777" w:rsidR="00884219" w:rsidRPr="00884219" w:rsidRDefault="00884219" w:rsidP="00884219">
      <w:pPr>
        <w:pStyle w:val="ListParagraph"/>
        <w:spacing w:after="0" w:line="240" w:lineRule="auto"/>
        <w:ind w:left="0"/>
        <w:contextualSpacing w:val="0"/>
        <w:rPr>
          <w:rFonts w:ascii="Arial" w:eastAsia="Times New Roman" w:hAnsi="Arial" w:cs="Arial"/>
          <w:b/>
          <w:bCs/>
          <w:sz w:val="20"/>
          <w:szCs w:val="20"/>
          <w:u w:val="single"/>
          <w:lang w:val="de-DE"/>
        </w:rPr>
      </w:pPr>
      <w:proofErr w:type="spellStart"/>
      <w:r w:rsidRPr="00884219">
        <w:rPr>
          <w:rFonts w:ascii="Arial" w:hAnsi="Arial" w:cs="Arial"/>
          <w:b/>
          <w:color w:val="244061"/>
          <w:sz w:val="20"/>
          <w:szCs w:val="20"/>
          <w:lang w:val="de-DE"/>
        </w:rPr>
        <w:t>Enspar</w:t>
      </w:r>
      <w:proofErr w:type="spellEnd"/>
      <w:r w:rsidRPr="00884219">
        <w:rPr>
          <w:rFonts w:ascii="Arial" w:hAnsi="Arial" w:cs="Arial"/>
          <w:b/>
          <w:color w:val="244061"/>
          <w:sz w:val="20"/>
          <w:szCs w:val="20"/>
          <w:lang w:val="de-DE"/>
        </w:rPr>
        <w:t xml:space="preserve"> Biogas GmbH</w:t>
      </w:r>
    </w:p>
    <w:p w14:paraId="117722B8" w14:textId="77777777" w:rsidR="00884219" w:rsidRPr="00884219" w:rsidRDefault="00884219" w:rsidP="00884219">
      <w:pPr>
        <w:pStyle w:val="ListParagraph"/>
        <w:spacing w:after="0" w:line="240" w:lineRule="auto"/>
        <w:ind w:left="0"/>
        <w:contextualSpacing w:val="0"/>
        <w:rPr>
          <w:rFonts w:ascii="Arial" w:hAnsi="Arial" w:cs="Arial"/>
          <w:color w:val="244061"/>
          <w:sz w:val="18"/>
          <w:szCs w:val="18"/>
          <w:u w:val="single"/>
        </w:rPr>
      </w:pPr>
      <w:r w:rsidRPr="00884219">
        <w:rPr>
          <w:rStyle w:val="Hyperlink"/>
          <w:rFonts w:ascii="Arial" w:hAnsi="Arial" w:cs="Arial"/>
          <w:sz w:val="18"/>
          <w:szCs w:val="18"/>
        </w:rPr>
        <w:t>(</w:t>
      </w:r>
      <w:hyperlink r:id="rId8" w:history="1">
        <w:r w:rsidRPr="00884219">
          <w:rPr>
            <w:rStyle w:val="Hyperlink"/>
            <w:rFonts w:ascii="Arial" w:hAnsi="Arial" w:cs="Arial"/>
            <w:sz w:val="18"/>
            <w:szCs w:val="18"/>
          </w:rPr>
          <w:t>www.biogas-nord.de</w:t>
        </w:r>
      </w:hyperlink>
      <w:r w:rsidRPr="00884219">
        <w:rPr>
          <w:rStyle w:val="Hyperlink"/>
          <w:rFonts w:ascii="Arial" w:hAnsi="Arial" w:cs="Arial"/>
          <w:sz w:val="18"/>
          <w:szCs w:val="18"/>
        </w:rPr>
        <w:t>)</w:t>
      </w:r>
      <w:r w:rsidRPr="00884219">
        <w:rPr>
          <w:rFonts w:ascii="Arial" w:hAnsi="Arial" w:cs="Arial"/>
          <w:color w:val="244061"/>
          <w:sz w:val="18"/>
          <w:szCs w:val="18"/>
          <w:u w:val="single"/>
        </w:rPr>
        <w:t xml:space="preserve"> </w:t>
      </w:r>
    </w:p>
    <w:p w14:paraId="227BA903" w14:textId="77777777" w:rsidR="00884219" w:rsidRPr="00884219" w:rsidRDefault="00884219" w:rsidP="00884219">
      <w:pPr>
        <w:pStyle w:val="ListParagraph"/>
        <w:spacing w:after="0" w:line="240" w:lineRule="auto"/>
        <w:ind w:left="0"/>
        <w:contextualSpacing w:val="0"/>
        <w:rPr>
          <w:rFonts w:ascii="Arial" w:hAnsi="Arial" w:cs="Arial"/>
          <w:sz w:val="18"/>
          <w:szCs w:val="18"/>
        </w:rPr>
      </w:pPr>
      <w:r w:rsidRPr="00884219">
        <w:rPr>
          <w:rFonts w:ascii="Arial" w:hAnsi="Arial" w:cs="Arial"/>
          <w:sz w:val="18"/>
          <w:szCs w:val="18"/>
        </w:rPr>
        <w:t>Uzņēmums ražo individuāli projektētas notekūdeņu attīrīšanas iekārtas un iekārtas no organiskajiem atkritumiem iegūtas biogāzes koģenerācijas stacijām ar risinājumiem saražotās elektrības un siltuma uzkrāšanai. Līdztekus pilnībā nokomplektētām iekārtām uzņēmums piedāvā arī atsevišķas modulāras komponentes organisko atkritumu pārstrādei. Līdztekus konsultācijām, projektu izstrādei 3D formātā, tiek nodrošināta iekārtu piegāde un uzstādīšana, kā arī to apkope un serviss.</w:t>
      </w:r>
    </w:p>
    <w:p w14:paraId="7D0FAC75" w14:textId="77777777" w:rsidR="00884219" w:rsidRPr="00884219" w:rsidRDefault="00884219" w:rsidP="00884219">
      <w:pPr>
        <w:pStyle w:val="ListParagraph"/>
        <w:spacing w:after="0" w:line="240" w:lineRule="auto"/>
        <w:ind w:left="0"/>
        <w:contextualSpacing w:val="0"/>
        <w:rPr>
          <w:rFonts w:ascii="Arial" w:hAnsi="Arial" w:cs="Arial"/>
          <w:sz w:val="8"/>
          <w:szCs w:val="8"/>
        </w:rPr>
      </w:pPr>
    </w:p>
    <w:p w14:paraId="5D57F292" w14:textId="77777777" w:rsidR="00884219" w:rsidRPr="00884219" w:rsidRDefault="00884219" w:rsidP="00884219">
      <w:pPr>
        <w:pStyle w:val="ListParagraph"/>
        <w:spacing w:after="0" w:line="240" w:lineRule="auto"/>
        <w:ind w:left="0"/>
        <w:contextualSpacing w:val="0"/>
        <w:rPr>
          <w:rFonts w:ascii="Arial" w:hAnsi="Arial" w:cs="Arial"/>
          <w:color w:val="244061"/>
          <w:sz w:val="18"/>
          <w:szCs w:val="18"/>
        </w:rPr>
      </w:pPr>
      <w:r w:rsidRPr="00884219">
        <w:rPr>
          <w:rFonts w:ascii="Arial" w:hAnsi="Arial" w:cs="Arial"/>
          <w:sz w:val="18"/>
          <w:szCs w:val="18"/>
        </w:rPr>
        <w:t xml:space="preserve">Uzņēmums vēlas sadarboties ar pārtikas produktu ražotājiem (alus, sulu, saldumu ražotājiem, kautuvēm, utml.), notekūdeņu attīrīšanas, lauksaimniecības un pašvaldību uzņēmumiem, kā arī ar arhitektu un inženiertehniskajiem birojiem, finanšu institūcijām. Tāpat uzņēmums vēlas sadarboties ar biogāzes iekārtu ražotājiem, lai pārbūvētu un revitalizētu jau esošās iekārtas. </w:t>
      </w:r>
    </w:p>
    <w:p w14:paraId="1201C4CD" w14:textId="77777777" w:rsidR="00884219" w:rsidRPr="00884219" w:rsidRDefault="00884219" w:rsidP="00884219">
      <w:pPr>
        <w:pStyle w:val="ListParagraph"/>
        <w:spacing w:after="0" w:line="240" w:lineRule="auto"/>
        <w:ind w:left="0"/>
        <w:contextualSpacing w:val="0"/>
        <w:rPr>
          <w:rFonts w:ascii="Arial" w:hAnsi="Arial" w:cs="Arial"/>
          <w:color w:val="244061"/>
          <w:sz w:val="18"/>
          <w:szCs w:val="18"/>
        </w:rPr>
      </w:pPr>
    </w:p>
    <w:p w14:paraId="68E7A651" w14:textId="77777777" w:rsidR="00884219" w:rsidRPr="00884219" w:rsidRDefault="00884219" w:rsidP="00884219">
      <w:pPr>
        <w:pStyle w:val="ListParagraph"/>
        <w:spacing w:after="0" w:line="240" w:lineRule="auto"/>
        <w:ind w:left="0"/>
        <w:contextualSpacing w:val="0"/>
        <w:rPr>
          <w:rFonts w:ascii="Arial" w:eastAsia="Times New Roman" w:hAnsi="Arial" w:cs="Arial"/>
          <w:b/>
          <w:bCs/>
          <w:color w:val="1F497D" w:themeColor="text2"/>
          <w:spacing w:val="11"/>
          <w:sz w:val="20"/>
          <w:szCs w:val="20"/>
          <w:shd w:val="clear" w:color="auto" w:fill="FFFFFF"/>
          <w:lang w:val="lt-LT"/>
        </w:rPr>
      </w:pPr>
      <w:r w:rsidRPr="00884219">
        <w:rPr>
          <w:rFonts w:ascii="Arial" w:hAnsi="Arial" w:cs="Arial"/>
          <w:b/>
          <w:color w:val="1F497D" w:themeColor="text2"/>
          <w:sz w:val="20"/>
          <w:szCs w:val="20"/>
        </w:rPr>
        <w:t>nrg4. You GmbH</w:t>
      </w:r>
    </w:p>
    <w:p w14:paraId="19E453F6" w14:textId="77777777" w:rsidR="00884219" w:rsidRPr="00884219" w:rsidRDefault="00884219" w:rsidP="00884219">
      <w:pPr>
        <w:pStyle w:val="ListParagraph"/>
        <w:spacing w:after="0" w:line="240" w:lineRule="auto"/>
        <w:ind w:left="0"/>
        <w:contextualSpacing w:val="0"/>
        <w:rPr>
          <w:rFonts w:ascii="Arial" w:hAnsi="Arial" w:cs="Arial"/>
          <w:color w:val="1F497D" w:themeColor="text2"/>
          <w:sz w:val="18"/>
          <w:szCs w:val="18"/>
        </w:rPr>
      </w:pPr>
      <w:r w:rsidRPr="00884219">
        <w:rPr>
          <w:rStyle w:val="Hyperlink"/>
          <w:rFonts w:ascii="Arial" w:hAnsi="Arial" w:cs="Arial"/>
          <w:sz w:val="18"/>
          <w:szCs w:val="18"/>
        </w:rPr>
        <w:t>(</w:t>
      </w:r>
      <w:hyperlink r:id="rId9" w:history="1">
        <w:r w:rsidRPr="00884219">
          <w:rPr>
            <w:rStyle w:val="Hyperlink"/>
            <w:rFonts w:ascii="Arial" w:hAnsi="Arial" w:cs="Arial"/>
            <w:sz w:val="18"/>
            <w:szCs w:val="18"/>
          </w:rPr>
          <w:t>www.nrg4.com</w:t>
        </w:r>
      </w:hyperlink>
      <w:r w:rsidRPr="00884219">
        <w:rPr>
          <w:rStyle w:val="Hyperlink"/>
          <w:rFonts w:ascii="Arial" w:hAnsi="Arial" w:cs="Arial"/>
          <w:sz w:val="18"/>
          <w:szCs w:val="18"/>
        </w:rPr>
        <w:t>)</w:t>
      </w:r>
      <w:r w:rsidRPr="00884219">
        <w:rPr>
          <w:rFonts w:ascii="Arial" w:hAnsi="Arial" w:cs="Arial"/>
          <w:color w:val="1F497D" w:themeColor="text2"/>
          <w:sz w:val="18"/>
          <w:szCs w:val="18"/>
        </w:rPr>
        <w:t xml:space="preserve"> </w:t>
      </w:r>
    </w:p>
    <w:p w14:paraId="6775B25F" w14:textId="415C35C4" w:rsidR="00884219" w:rsidRPr="00884219" w:rsidRDefault="00884219" w:rsidP="00884219">
      <w:pPr>
        <w:pStyle w:val="ListParagraph"/>
        <w:spacing w:after="0" w:line="240" w:lineRule="auto"/>
        <w:ind w:left="0"/>
        <w:contextualSpacing w:val="0"/>
        <w:rPr>
          <w:rFonts w:ascii="Arial" w:hAnsi="Arial" w:cs="Arial"/>
          <w:color w:val="1F497D" w:themeColor="text2"/>
          <w:sz w:val="18"/>
          <w:szCs w:val="18"/>
        </w:rPr>
      </w:pPr>
      <w:r w:rsidRPr="00884219">
        <w:rPr>
          <w:rFonts w:ascii="Arial" w:hAnsi="Arial" w:cs="Arial"/>
          <w:sz w:val="18"/>
          <w:szCs w:val="18"/>
        </w:rPr>
        <w:t>Uzņēmums piedāvā brīvi pielāgojamus inovatīvus risinājumus enerģijas ieguvei un uzkrāšanai no saules, vēja un hidroenerģijas, t.sk. risinājumus elektro</w:t>
      </w:r>
      <w:r>
        <w:rPr>
          <w:rFonts w:ascii="Arial" w:hAnsi="Arial" w:cs="Arial"/>
          <w:sz w:val="18"/>
          <w:szCs w:val="18"/>
        </w:rPr>
        <w:t xml:space="preserve"> </w:t>
      </w:r>
      <w:r w:rsidRPr="00884219">
        <w:rPr>
          <w:rFonts w:ascii="Arial" w:hAnsi="Arial" w:cs="Arial"/>
          <w:sz w:val="18"/>
          <w:szCs w:val="18"/>
        </w:rPr>
        <w:t>auto uzlādei. Uzņēmums ir specializējies nestandarta inženiertehnisko risinājumu un produktu izstrādē, sertifikācijā, ražošanā un virzīšanā tirgū. Sortimentā ir gan produkti rūpnieciskajiem ražotājiem, gan arī mājsaimniecībām.</w:t>
      </w:r>
    </w:p>
    <w:p w14:paraId="2948D495" w14:textId="77777777" w:rsidR="00884219" w:rsidRPr="00884219" w:rsidRDefault="00884219" w:rsidP="00884219">
      <w:pPr>
        <w:pStyle w:val="ListParagraph"/>
        <w:spacing w:after="0" w:line="240" w:lineRule="auto"/>
        <w:ind w:left="0"/>
        <w:contextualSpacing w:val="0"/>
        <w:rPr>
          <w:rFonts w:ascii="Arial" w:hAnsi="Arial" w:cs="Arial"/>
          <w:sz w:val="8"/>
          <w:szCs w:val="8"/>
        </w:rPr>
      </w:pPr>
    </w:p>
    <w:p w14:paraId="6A102B72" w14:textId="77777777" w:rsidR="00884219" w:rsidRPr="00884219" w:rsidRDefault="00884219" w:rsidP="00884219">
      <w:pPr>
        <w:pStyle w:val="ListParagraph"/>
        <w:spacing w:after="0" w:line="240" w:lineRule="auto"/>
        <w:ind w:left="0"/>
        <w:contextualSpacing w:val="0"/>
        <w:rPr>
          <w:rFonts w:ascii="Arial" w:hAnsi="Arial" w:cs="Arial"/>
          <w:sz w:val="18"/>
          <w:szCs w:val="18"/>
        </w:rPr>
      </w:pPr>
      <w:r w:rsidRPr="00884219">
        <w:rPr>
          <w:rFonts w:ascii="Arial" w:hAnsi="Arial" w:cs="Arial"/>
          <w:sz w:val="18"/>
          <w:szCs w:val="18"/>
        </w:rPr>
        <w:t>Uzņēmums vēlas sadarboties ar rūpniecības (metālapstrāde, industriālā montāža, liela izmēra metāla detaļu, mastu ražotājiem), būvniecības, enerģētikas uzņēmumiem, kā arī ar iekārtu piegādātājiem un tirgotājiem. Līdztekus tam uzņēmums vēlas sadarboties ar projektu attīstītājiem, ekspertiem, konsultāciju birojiem, kas specializējušies energoefektivitātes jomā, kā arī ar atjaunojamo energoresursu asociācijām un valsts atbildīgo institūciju pārstāvjiem.</w:t>
      </w:r>
    </w:p>
    <w:p w14:paraId="095FB405" w14:textId="77777777" w:rsidR="00884219" w:rsidRPr="00884219" w:rsidRDefault="00884219" w:rsidP="00884219">
      <w:pPr>
        <w:pStyle w:val="ListParagraph"/>
        <w:spacing w:after="0" w:line="240" w:lineRule="auto"/>
        <w:ind w:left="0"/>
        <w:contextualSpacing w:val="0"/>
        <w:rPr>
          <w:rFonts w:ascii="Arial" w:hAnsi="Arial" w:cs="Arial"/>
          <w:b/>
          <w:color w:val="1F497D" w:themeColor="text2"/>
          <w:sz w:val="18"/>
          <w:szCs w:val="18"/>
        </w:rPr>
      </w:pPr>
    </w:p>
    <w:p w14:paraId="3789E41B" w14:textId="77777777" w:rsidR="00884219" w:rsidRPr="00884219" w:rsidRDefault="00884219" w:rsidP="00884219">
      <w:pPr>
        <w:pStyle w:val="ListParagraph"/>
        <w:spacing w:after="0" w:line="240" w:lineRule="auto"/>
        <w:ind w:left="0"/>
        <w:contextualSpacing w:val="0"/>
        <w:rPr>
          <w:rFonts w:ascii="Arial" w:eastAsia="Times New Roman" w:hAnsi="Arial" w:cs="Arial"/>
          <w:b/>
          <w:bCs/>
          <w:sz w:val="20"/>
          <w:szCs w:val="20"/>
          <w:lang w:val="lt-LT"/>
        </w:rPr>
      </w:pPr>
      <w:r w:rsidRPr="00884219">
        <w:rPr>
          <w:rFonts w:ascii="Arial" w:hAnsi="Arial" w:cs="Arial"/>
          <w:b/>
          <w:color w:val="244061"/>
          <w:sz w:val="20"/>
          <w:szCs w:val="20"/>
        </w:rPr>
        <w:t>Renew-Sources GmbH</w:t>
      </w:r>
    </w:p>
    <w:p w14:paraId="4000B3CE" w14:textId="77777777" w:rsidR="00884219" w:rsidRPr="00884219" w:rsidRDefault="00884219" w:rsidP="00884219">
      <w:pPr>
        <w:pStyle w:val="ListParagraph"/>
        <w:spacing w:after="0" w:line="240" w:lineRule="auto"/>
        <w:ind w:left="0"/>
        <w:contextualSpacing w:val="0"/>
        <w:rPr>
          <w:rFonts w:ascii="Arial" w:hAnsi="Arial" w:cs="Arial"/>
          <w:color w:val="1F497D" w:themeColor="text2"/>
          <w:sz w:val="18"/>
          <w:szCs w:val="18"/>
        </w:rPr>
      </w:pPr>
      <w:r w:rsidRPr="00884219">
        <w:rPr>
          <w:rStyle w:val="Hyperlink"/>
          <w:rFonts w:ascii="Arial" w:hAnsi="Arial" w:cs="Arial"/>
          <w:sz w:val="18"/>
          <w:szCs w:val="18"/>
        </w:rPr>
        <w:t>(</w:t>
      </w:r>
      <w:hyperlink r:id="rId10" w:history="1">
        <w:r w:rsidRPr="00884219">
          <w:rPr>
            <w:rStyle w:val="Hyperlink"/>
            <w:rFonts w:ascii="Arial" w:hAnsi="Arial" w:cs="Arial"/>
            <w:sz w:val="18"/>
            <w:szCs w:val="18"/>
          </w:rPr>
          <w:t>www.renew-sources.de</w:t>
        </w:r>
      </w:hyperlink>
      <w:r w:rsidRPr="00884219">
        <w:rPr>
          <w:rStyle w:val="Hyperlink"/>
          <w:rFonts w:ascii="Arial" w:hAnsi="Arial" w:cs="Arial"/>
          <w:sz w:val="18"/>
          <w:szCs w:val="18"/>
        </w:rPr>
        <w:t>)</w:t>
      </w:r>
    </w:p>
    <w:p w14:paraId="75FEB110" w14:textId="77777777" w:rsidR="00884219" w:rsidRPr="00884219" w:rsidRDefault="00884219" w:rsidP="00884219">
      <w:pPr>
        <w:rPr>
          <w:rFonts w:ascii="Arial" w:hAnsi="Arial" w:cs="Arial"/>
          <w:sz w:val="18"/>
          <w:szCs w:val="18"/>
          <w:lang w:val="lv-LV"/>
        </w:rPr>
      </w:pPr>
      <w:r w:rsidRPr="00884219">
        <w:rPr>
          <w:rFonts w:ascii="Arial" w:hAnsi="Arial" w:cs="Arial"/>
          <w:sz w:val="18"/>
          <w:szCs w:val="18"/>
          <w:lang w:val="lv-LV"/>
        </w:rPr>
        <w:t>Uzņēmums ir inženieru konsultāciju birojs, kas specializējies biogāzes projektu izstrādē un optimizācijā. Uzņēmums piedāvā risinājumus efektīvai izejvielu un organisko katalizatoru izmantošanai ražošanas procesā, kā arī nodrošinājumu efektīvai fermentācijas atlikumu pārstrādes tehnoloģiju darbībai, tādejādi panākot augstu biogāzes iekārtas darbības efektivitāti.</w:t>
      </w:r>
    </w:p>
    <w:p w14:paraId="46DB9ABD" w14:textId="77777777" w:rsidR="00884219" w:rsidRPr="00884219" w:rsidRDefault="00884219" w:rsidP="00884219">
      <w:pPr>
        <w:rPr>
          <w:rFonts w:ascii="Arial" w:hAnsi="Arial" w:cs="Arial"/>
          <w:sz w:val="8"/>
          <w:szCs w:val="8"/>
          <w:lang w:val="lv-LV"/>
        </w:rPr>
      </w:pPr>
    </w:p>
    <w:p w14:paraId="71CC1C19" w14:textId="77777777" w:rsidR="00884219" w:rsidRPr="00884219" w:rsidRDefault="00884219" w:rsidP="00884219">
      <w:pPr>
        <w:rPr>
          <w:rFonts w:ascii="Arial" w:hAnsi="Arial" w:cs="Arial"/>
          <w:sz w:val="18"/>
          <w:szCs w:val="18"/>
          <w:lang w:val="lv-LV"/>
        </w:rPr>
      </w:pPr>
      <w:r w:rsidRPr="00884219">
        <w:rPr>
          <w:rFonts w:ascii="Arial" w:hAnsi="Arial" w:cs="Arial"/>
          <w:sz w:val="18"/>
          <w:szCs w:val="18"/>
          <w:lang w:val="lv-LV"/>
        </w:rPr>
        <w:t>Uzņēmums vēlas sadarboties ar biogāzes ražotājiem, kuri vēlas optimizēt enerģijas ražošanas procesu un paaugstināt ražošanas iekārtu efektivitāti, kā arī ar projektu attīstītājiem, organisko piedevu tirgotājiem, piegādātājiem biogāzes staciju darbības nodrošināšanai, nozares asociācijām.</w:t>
      </w:r>
    </w:p>
    <w:p w14:paraId="3E5EEA50" w14:textId="77777777" w:rsidR="00884219" w:rsidRPr="00884219" w:rsidRDefault="00884219" w:rsidP="00884219">
      <w:pPr>
        <w:jc w:val="both"/>
        <w:rPr>
          <w:rFonts w:ascii="Arial" w:hAnsi="Arial" w:cs="Arial"/>
          <w:sz w:val="18"/>
          <w:szCs w:val="18"/>
          <w:lang w:val="lv-LV"/>
        </w:rPr>
      </w:pPr>
    </w:p>
    <w:p w14:paraId="5A4FC305" w14:textId="77777777" w:rsidR="00884219" w:rsidRPr="00884219" w:rsidRDefault="00884219" w:rsidP="00884219">
      <w:pPr>
        <w:pStyle w:val="ListParagraph"/>
        <w:spacing w:after="0" w:line="240" w:lineRule="auto"/>
        <w:ind w:left="0"/>
        <w:contextualSpacing w:val="0"/>
        <w:rPr>
          <w:rFonts w:ascii="Arial" w:eastAsia="Times New Roman" w:hAnsi="Arial" w:cs="Arial"/>
          <w:b/>
          <w:bCs/>
          <w:sz w:val="20"/>
          <w:szCs w:val="20"/>
          <w:lang w:val="lt-LT"/>
        </w:rPr>
      </w:pPr>
      <w:r w:rsidRPr="00884219">
        <w:rPr>
          <w:rFonts w:ascii="Arial" w:hAnsi="Arial" w:cs="Arial"/>
          <w:b/>
          <w:color w:val="244061"/>
          <w:sz w:val="20"/>
          <w:szCs w:val="20"/>
        </w:rPr>
        <w:t>Weber Entec GmbH &amp; Co. KG</w:t>
      </w:r>
    </w:p>
    <w:p w14:paraId="40F98D5A" w14:textId="77777777" w:rsidR="00884219" w:rsidRPr="00884219" w:rsidRDefault="00884219" w:rsidP="00884219">
      <w:pPr>
        <w:pStyle w:val="ListParagraph"/>
        <w:spacing w:after="0" w:line="240" w:lineRule="auto"/>
        <w:ind w:left="0"/>
        <w:contextualSpacing w:val="0"/>
        <w:rPr>
          <w:rStyle w:val="Hyperlink"/>
          <w:rFonts w:ascii="Arial" w:hAnsi="Arial" w:cs="Arial"/>
          <w:sz w:val="18"/>
          <w:szCs w:val="18"/>
        </w:rPr>
      </w:pPr>
      <w:r w:rsidRPr="00884219">
        <w:rPr>
          <w:rStyle w:val="Hyperlink"/>
          <w:rFonts w:ascii="Arial" w:hAnsi="Arial" w:cs="Arial"/>
          <w:sz w:val="18"/>
          <w:szCs w:val="18"/>
        </w:rPr>
        <w:t>(</w:t>
      </w:r>
      <w:hyperlink r:id="rId11" w:history="1">
        <w:r w:rsidRPr="00884219">
          <w:rPr>
            <w:rStyle w:val="Hyperlink"/>
            <w:rFonts w:ascii="Arial" w:hAnsi="Arial" w:cs="Arial"/>
            <w:sz w:val="18"/>
            <w:szCs w:val="18"/>
          </w:rPr>
          <w:t>www.weber-entec.com</w:t>
        </w:r>
      </w:hyperlink>
      <w:r w:rsidRPr="00884219">
        <w:rPr>
          <w:rStyle w:val="Hyperlink"/>
          <w:rFonts w:ascii="Arial" w:hAnsi="Arial" w:cs="Arial"/>
          <w:sz w:val="18"/>
          <w:szCs w:val="18"/>
        </w:rPr>
        <w:t xml:space="preserve">) </w:t>
      </w:r>
    </w:p>
    <w:p w14:paraId="40B09D2C" w14:textId="77777777" w:rsidR="00884219" w:rsidRPr="00884219" w:rsidRDefault="00884219" w:rsidP="00884219">
      <w:pPr>
        <w:pStyle w:val="ListParagraph"/>
        <w:spacing w:after="0" w:line="240" w:lineRule="auto"/>
        <w:ind w:left="0"/>
        <w:contextualSpacing w:val="0"/>
        <w:rPr>
          <w:rFonts w:ascii="Arial" w:hAnsi="Arial" w:cs="Arial"/>
          <w:sz w:val="18"/>
          <w:szCs w:val="18"/>
        </w:rPr>
      </w:pPr>
      <w:r w:rsidRPr="00884219">
        <w:rPr>
          <w:rFonts w:ascii="Arial" w:hAnsi="Arial" w:cs="Arial"/>
          <w:sz w:val="18"/>
          <w:szCs w:val="18"/>
        </w:rPr>
        <w:t xml:space="preserve">Uzņēmums ir vadošais ultraskaņas reaktoru ražotājs tirgū. Tas piedāvā ar ultraskaņas dezintegrācijas sistēmu aprīkotas biogāzes un notekūdeņu dūņu apstrādes iekārtas, tādejādi nodrošinot augstāku iekārtas ražīgumu un efektīvāku substrāta pārstrādes procesu. Uzņēmums piedāvā pilnu pakalpojumu spektru, sākot ar konsultācijām līdz iekārtu izgatavošanai, piegādei un uzstādīšanai, kā arī nodrošina servisu un apkopi ekspluatācijas laikā. </w:t>
      </w:r>
    </w:p>
    <w:p w14:paraId="528A74E7" w14:textId="77777777" w:rsidR="00884219" w:rsidRPr="00884219" w:rsidRDefault="00884219" w:rsidP="00884219">
      <w:pPr>
        <w:pStyle w:val="ListParagraph"/>
        <w:spacing w:after="0" w:line="240" w:lineRule="auto"/>
        <w:ind w:left="0"/>
        <w:contextualSpacing w:val="0"/>
        <w:rPr>
          <w:rFonts w:ascii="Arial" w:hAnsi="Arial" w:cs="Arial"/>
          <w:sz w:val="8"/>
          <w:szCs w:val="8"/>
        </w:rPr>
      </w:pPr>
    </w:p>
    <w:p w14:paraId="634FF376" w14:textId="06B5D909" w:rsidR="00884219" w:rsidRPr="00884219" w:rsidRDefault="00884219" w:rsidP="00884219">
      <w:pPr>
        <w:rPr>
          <w:rFonts w:ascii="Arial" w:hAnsi="Arial" w:cs="Arial"/>
          <w:sz w:val="18"/>
          <w:szCs w:val="18"/>
          <w:lang w:val="lv-LV"/>
        </w:rPr>
      </w:pPr>
      <w:r w:rsidRPr="00884219">
        <w:rPr>
          <w:rFonts w:ascii="Arial" w:hAnsi="Arial" w:cs="Arial"/>
          <w:sz w:val="18"/>
          <w:szCs w:val="18"/>
          <w:lang w:val="lv-LV"/>
        </w:rPr>
        <w:t>Uzņēmums vēlas sadarboties ar ūdenssaimniecību un notekūdeņu attīrīšanas uzņēmumiem, biogāzes ražotājiem, iekārtu piegādātājiem un tirgotājiem, kā arī ar tehniskās apkopes un servisa pakalpojumu sniedzējiem.</w:t>
      </w:r>
    </w:p>
    <w:p w14:paraId="628D3545" w14:textId="77777777" w:rsidR="00884219" w:rsidRDefault="00884219" w:rsidP="00F32D1E">
      <w:pPr>
        <w:pStyle w:val="Footer"/>
        <w:tabs>
          <w:tab w:val="clear" w:pos="4153"/>
          <w:tab w:val="clear" w:pos="8306"/>
          <w:tab w:val="right" w:pos="4644"/>
          <w:tab w:val="right" w:pos="10314"/>
        </w:tabs>
        <w:jc w:val="center"/>
        <w:rPr>
          <w:rFonts w:ascii="Georgia" w:hAnsi="Georgia" w:cs="Arial"/>
          <w:b/>
          <w:color w:val="1F497D" w:themeColor="text2"/>
          <w:lang w:val="lv-LV"/>
        </w:rPr>
      </w:pPr>
    </w:p>
    <w:p w14:paraId="45437FB6" w14:textId="77777777" w:rsidR="00884219" w:rsidRDefault="00884219" w:rsidP="000171B2">
      <w:pPr>
        <w:pStyle w:val="Footer"/>
        <w:tabs>
          <w:tab w:val="clear" w:pos="4153"/>
          <w:tab w:val="clear" w:pos="8306"/>
          <w:tab w:val="right" w:pos="4644"/>
          <w:tab w:val="right" w:pos="10314"/>
        </w:tabs>
        <w:rPr>
          <w:rFonts w:ascii="Georgia" w:hAnsi="Georgia" w:cs="Arial"/>
          <w:b/>
          <w:color w:val="1F497D" w:themeColor="text2"/>
          <w:lang w:val="lv-LV"/>
        </w:rPr>
      </w:pPr>
      <w:bookmarkStart w:id="0" w:name="_GoBack"/>
      <w:bookmarkEnd w:id="0"/>
    </w:p>
    <w:sectPr w:rsidR="0088421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67" w:footer="4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C3B70" w14:textId="77777777" w:rsidR="002B19DD" w:rsidRDefault="002B19DD" w:rsidP="00E54C90">
      <w:r>
        <w:separator/>
      </w:r>
    </w:p>
  </w:endnote>
  <w:endnote w:type="continuationSeparator" w:id="0">
    <w:p w14:paraId="4B1B5DFB" w14:textId="77777777" w:rsidR="002B19DD" w:rsidRDefault="002B19DD" w:rsidP="00E5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6BAEE" w14:textId="77777777" w:rsidR="00F82341" w:rsidRDefault="00F82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01A0" w14:textId="00EBB1ED" w:rsidR="00A43296" w:rsidRPr="006A484E" w:rsidRDefault="00A43296" w:rsidP="00A43296">
    <w:pPr>
      <w:pStyle w:val="Header"/>
      <w:jc w:val="left"/>
      <w:rPr>
        <w:rFonts w:ascii="Arial" w:hAnsi="Arial" w:cs="Arial"/>
        <w:sz w:val="14"/>
        <w:szCs w:val="14"/>
        <w:lang w:val="lt-LT"/>
      </w:rPr>
    </w:pPr>
    <w:r w:rsidRPr="006A484E">
      <w:rPr>
        <w:rFonts w:ascii="Arial" w:hAnsi="Arial" w:cs="Arial"/>
        <w:sz w:val="14"/>
        <w:szCs w:val="14"/>
        <w:lang w:val="lt-LT"/>
      </w:rPr>
      <w:t>Vācijas-Baltijas Tirdzniecības kamera | Strēlnieku 1-4 | LV-1010 Rīga</w:t>
    </w:r>
    <w:r w:rsidR="00045CA1">
      <w:rPr>
        <w:rFonts w:ascii="Arial" w:hAnsi="Arial" w:cs="Arial"/>
        <w:sz w:val="14"/>
        <w:szCs w:val="14"/>
        <w:lang w:val="lt-LT"/>
      </w:rPr>
      <w:t xml:space="preserve"> I </w:t>
    </w:r>
    <w:r w:rsidR="00045CA1" w:rsidRPr="00F82341">
      <w:rPr>
        <w:rFonts w:ascii="Arial" w:hAnsi="Arial" w:cs="Arial"/>
        <w:color w:val="548DD4" w:themeColor="text2" w:themeTint="99"/>
        <w:sz w:val="18"/>
        <w:szCs w:val="18"/>
        <w:lang w:val="lt-LT"/>
      </w:rPr>
      <w:t>maija.pavila@ahk-balt.org</w:t>
    </w:r>
  </w:p>
  <w:p w14:paraId="076A86F5" w14:textId="77777777" w:rsidR="00A43296" w:rsidRDefault="00A43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AF6C" w14:textId="77777777" w:rsidR="00F82341" w:rsidRDefault="00F82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3D782" w14:textId="77777777" w:rsidR="002B19DD" w:rsidRDefault="002B19DD" w:rsidP="00E54C90">
      <w:r>
        <w:separator/>
      </w:r>
    </w:p>
  </w:footnote>
  <w:footnote w:type="continuationSeparator" w:id="0">
    <w:p w14:paraId="795BCA8A" w14:textId="77777777" w:rsidR="002B19DD" w:rsidRDefault="002B19DD" w:rsidP="00E5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F6FE" w14:textId="77777777" w:rsidR="00F82341" w:rsidRDefault="00F82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ADC1" w14:textId="680C3D66" w:rsidR="006A484E" w:rsidRDefault="000E5965" w:rsidP="000E5965">
    <w:pPr>
      <w:pStyle w:val="Header"/>
      <w:tabs>
        <w:tab w:val="left" w:pos="3846"/>
      </w:tabs>
      <w:jc w:val="left"/>
      <w:rPr>
        <w:rFonts w:ascii="Arial" w:hAnsi="Arial" w:cs="Arial"/>
        <w:sz w:val="14"/>
        <w:szCs w:val="16"/>
        <w:lang w:val="lt-LT"/>
      </w:rPr>
    </w:pPr>
    <w:r>
      <w:rPr>
        <w:noProof/>
        <w:lang w:val="de-DE" w:eastAsia="de-DE"/>
      </w:rPr>
      <w:drawing>
        <wp:anchor distT="0" distB="0" distL="114300" distR="114300" simplePos="0" relativeHeight="251663360" behindDoc="0" locked="0" layoutInCell="1" allowOverlap="1" wp14:anchorId="2C4B4C8D" wp14:editId="2EF965D1">
          <wp:simplePos x="0" y="0"/>
          <wp:positionH relativeFrom="margin">
            <wp:posOffset>4870213</wp:posOffset>
          </wp:positionH>
          <wp:positionV relativeFrom="paragraph">
            <wp:posOffset>-249048</wp:posOffset>
          </wp:positionV>
          <wp:extent cx="2010783" cy="961969"/>
          <wp:effectExtent l="0" t="0" r="0" b="0"/>
          <wp:wrapNone/>
          <wp:docPr id="29" name="Picture 29" descr="BMWi_Mittelstand_Global_Energie_RGB_Schutzr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MWi_Mittelstand_Global_Energie_RGB_Schutzra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196" cy="971256"/>
                  </a:xfrm>
                  <a:prstGeom prst="rect">
                    <a:avLst/>
                  </a:prstGeom>
                  <a:noFill/>
                </pic:spPr>
              </pic:pic>
            </a:graphicData>
          </a:graphic>
          <wp14:sizeRelH relativeFrom="page">
            <wp14:pctWidth>0</wp14:pctWidth>
          </wp14:sizeRelH>
          <wp14:sizeRelV relativeFrom="page">
            <wp14:pctHeight>0</wp14:pctHeight>
          </wp14:sizeRelV>
        </wp:anchor>
      </w:drawing>
    </w:r>
    <w:r w:rsidR="006A484E">
      <w:rPr>
        <w:noProof/>
      </w:rPr>
      <w:drawing>
        <wp:inline distT="0" distB="0" distL="0" distR="0" wp14:anchorId="6A32EA4E" wp14:editId="4FCD46C0">
          <wp:extent cx="1767205" cy="339328"/>
          <wp:effectExtent l="0" t="0" r="444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09409" cy="347432"/>
                  </a:xfrm>
                  <a:prstGeom prst="rect">
                    <a:avLst/>
                  </a:prstGeom>
                </pic:spPr>
              </pic:pic>
            </a:graphicData>
          </a:graphic>
        </wp:inline>
      </w:drawing>
    </w:r>
    <w:r>
      <w:rPr>
        <w:rFonts w:ascii="Arial" w:hAnsi="Arial" w:cs="Arial"/>
        <w:sz w:val="14"/>
        <w:szCs w:val="16"/>
        <w:lang w:val="lt-LT"/>
      </w:rPr>
      <w:tab/>
      <w:t xml:space="preserve">    </w:t>
    </w:r>
  </w:p>
  <w:p w14:paraId="3AB50F83" w14:textId="77777777" w:rsidR="006A484E" w:rsidRDefault="006A484E" w:rsidP="008057E3">
    <w:pPr>
      <w:pStyle w:val="Header"/>
      <w:jc w:val="left"/>
      <w:rPr>
        <w:rFonts w:ascii="Arial" w:hAnsi="Arial" w:cs="Arial"/>
        <w:sz w:val="14"/>
        <w:szCs w:val="16"/>
        <w:lang w:val="lt-LT"/>
      </w:rPr>
    </w:pPr>
  </w:p>
  <w:p w14:paraId="30771C49" w14:textId="77777777" w:rsidR="0072193E" w:rsidRPr="006A484E" w:rsidRDefault="00E54C90">
    <w:pPr>
      <w:pStyle w:val="Header"/>
      <w:rPr>
        <w:sz w:val="16"/>
        <w:szCs w:val="16"/>
        <w:lang w:val="lt-LT"/>
      </w:rPr>
    </w:pPr>
    <w:r w:rsidRPr="006A484E">
      <w:rPr>
        <w:noProof/>
        <w:sz w:val="16"/>
        <w:szCs w:val="16"/>
      </w:rPr>
      <mc:AlternateContent>
        <mc:Choice Requires="wps">
          <w:drawing>
            <wp:anchor distT="0" distB="0" distL="114935" distR="114935" simplePos="0" relativeHeight="251661312" behindDoc="0" locked="0" layoutInCell="1" allowOverlap="1" wp14:anchorId="65442A6F" wp14:editId="031CE342">
              <wp:simplePos x="0" y="0"/>
              <wp:positionH relativeFrom="column">
                <wp:posOffset>-25400</wp:posOffset>
              </wp:positionH>
              <wp:positionV relativeFrom="paragraph">
                <wp:posOffset>1094740</wp:posOffset>
              </wp:positionV>
              <wp:extent cx="3427095" cy="21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2139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702EB" w14:textId="77777777" w:rsidR="0072193E" w:rsidRDefault="0072193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42A6F" id="_x0000_t202" coordsize="21600,21600" o:spt="202" path="m,l,21600r21600,l21600,xe">
              <v:stroke joinstyle="miter"/>
              <v:path gradientshapeok="t" o:connecttype="rect"/>
            </v:shapetype>
            <v:shape id="Text Box 1" o:spid="_x0000_s1026" type="#_x0000_t202" style="position:absolute;left:0;text-align:left;margin-left:-2pt;margin-top:86.2pt;width:269.85pt;height:16.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" stroked="f">
              <v:fill opacity="0"/>
              <v:textbox inset="0,0,0,0">
                <w:txbxContent>
                  <w:p w14:paraId="064702EB" w14:textId="77777777" w:rsidR="0072193E" w:rsidRDefault="0072193E">
                    <w:pPr>
                      <w:rPr>
                        <w:szCs w:val="16"/>
                      </w:rPr>
                    </w:pPr>
                  </w:p>
                </w:txbxContent>
              </v:textbox>
            </v:shape>
          </w:pict>
        </mc:Fallback>
      </mc:AlternateContent>
    </w:r>
    <w:r w:rsidR="007A19E1" w:rsidRPr="006A484E">
      <w:rPr>
        <w:sz w:val="16"/>
        <w:szCs w:val="16"/>
        <w:lang w:val="lt-LT"/>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7069" w14:textId="77777777" w:rsidR="00F82341" w:rsidRDefault="00F8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10583"/>
    <w:multiLevelType w:val="hybridMultilevel"/>
    <w:tmpl w:val="4F668C04"/>
    <w:lvl w:ilvl="0" w:tplc="F6780E9E">
      <w:start w:val="1"/>
      <w:numFmt w:val="bullet"/>
      <w:lvlText w:val="•"/>
      <w:lvlJc w:val="left"/>
      <w:pPr>
        <w:tabs>
          <w:tab w:val="num" w:pos="720"/>
        </w:tabs>
        <w:ind w:left="720" w:hanging="360"/>
      </w:pPr>
      <w:rPr>
        <w:rFonts w:ascii="Times New Roman" w:hAnsi="Times New Roman" w:hint="default"/>
      </w:rPr>
    </w:lvl>
    <w:lvl w:ilvl="1" w:tplc="1B26C716" w:tentative="1">
      <w:start w:val="1"/>
      <w:numFmt w:val="bullet"/>
      <w:lvlText w:val="•"/>
      <w:lvlJc w:val="left"/>
      <w:pPr>
        <w:tabs>
          <w:tab w:val="num" w:pos="1440"/>
        </w:tabs>
        <w:ind w:left="1440" w:hanging="360"/>
      </w:pPr>
      <w:rPr>
        <w:rFonts w:ascii="Times New Roman" w:hAnsi="Times New Roman" w:hint="default"/>
      </w:rPr>
    </w:lvl>
    <w:lvl w:ilvl="2" w:tplc="37807738" w:tentative="1">
      <w:start w:val="1"/>
      <w:numFmt w:val="bullet"/>
      <w:lvlText w:val="•"/>
      <w:lvlJc w:val="left"/>
      <w:pPr>
        <w:tabs>
          <w:tab w:val="num" w:pos="2160"/>
        </w:tabs>
        <w:ind w:left="2160" w:hanging="360"/>
      </w:pPr>
      <w:rPr>
        <w:rFonts w:ascii="Times New Roman" w:hAnsi="Times New Roman" w:hint="default"/>
      </w:rPr>
    </w:lvl>
    <w:lvl w:ilvl="3" w:tplc="10ECADF0" w:tentative="1">
      <w:start w:val="1"/>
      <w:numFmt w:val="bullet"/>
      <w:lvlText w:val="•"/>
      <w:lvlJc w:val="left"/>
      <w:pPr>
        <w:tabs>
          <w:tab w:val="num" w:pos="2880"/>
        </w:tabs>
        <w:ind w:left="2880" w:hanging="360"/>
      </w:pPr>
      <w:rPr>
        <w:rFonts w:ascii="Times New Roman" w:hAnsi="Times New Roman" w:hint="default"/>
      </w:rPr>
    </w:lvl>
    <w:lvl w:ilvl="4" w:tplc="7506F7E4" w:tentative="1">
      <w:start w:val="1"/>
      <w:numFmt w:val="bullet"/>
      <w:lvlText w:val="•"/>
      <w:lvlJc w:val="left"/>
      <w:pPr>
        <w:tabs>
          <w:tab w:val="num" w:pos="3600"/>
        </w:tabs>
        <w:ind w:left="3600" w:hanging="360"/>
      </w:pPr>
      <w:rPr>
        <w:rFonts w:ascii="Times New Roman" w:hAnsi="Times New Roman" w:hint="default"/>
      </w:rPr>
    </w:lvl>
    <w:lvl w:ilvl="5" w:tplc="94224764" w:tentative="1">
      <w:start w:val="1"/>
      <w:numFmt w:val="bullet"/>
      <w:lvlText w:val="•"/>
      <w:lvlJc w:val="left"/>
      <w:pPr>
        <w:tabs>
          <w:tab w:val="num" w:pos="4320"/>
        </w:tabs>
        <w:ind w:left="4320" w:hanging="360"/>
      </w:pPr>
      <w:rPr>
        <w:rFonts w:ascii="Times New Roman" w:hAnsi="Times New Roman" w:hint="default"/>
      </w:rPr>
    </w:lvl>
    <w:lvl w:ilvl="6" w:tplc="5DF60A46" w:tentative="1">
      <w:start w:val="1"/>
      <w:numFmt w:val="bullet"/>
      <w:lvlText w:val="•"/>
      <w:lvlJc w:val="left"/>
      <w:pPr>
        <w:tabs>
          <w:tab w:val="num" w:pos="5040"/>
        </w:tabs>
        <w:ind w:left="5040" w:hanging="360"/>
      </w:pPr>
      <w:rPr>
        <w:rFonts w:ascii="Times New Roman" w:hAnsi="Times New Roman" w:hint="default"/>
      </w:rPr>
    </w:lvl>
    <w:lvl w:ilvl="7" w:tplc="6D42F1DE" w:tentative="1">
      <w:start w:val="1"/>
      <w:numFmt w:val="bullet"/>
      <w:lvlText w:val="•"/>
      <w:lvlJc w:val="left"/>
      <w:pPr>
        <w:tabs>
          <w:tab w:val="num" w:pos="5760"/>
        </w:tabs>
        <w:ind w:left="5760" w:hanging="360"/>
      </w:pPr>
      <w:rPr>
        <w:rFonts w:ascii="Times New Roman" w:hAnsi="Times New Roman" w:hint="default"/>
      </w:rPr>
    </w:lvl>
    <w:lvl w:ilvl="8" w:tplc="65EC78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90"/>
    <w:rsid w:val="00011388"/>
    <w:rsid w:val="0001442F"/>
    <w:rsid w:val="000171B2"/>
    <w:rsid w:val="00037EF2"/>
    <w:rsid w:val="00045CA1"/>
    <w:rsid w:val="000466EF"/>
    <w:rsid w:val="00052F86"/>
    <w:rsid w:val="0005721A"/>
    <w:rsid w:val="00067894"/>
    <w:rsid w:val="000B5F8F"/>
    <w:rsid w:val="000E5965"/>
    <w:rsid w:val="000F2434"/>
    <w:rsid w:val="000F4453"/>
    <w:rsid w:val="000F58FE"/>
    <w:rsid w:val="00100938"/>
    <w:rsid w:val="001247C3"/>
    <w:rsid w:val="00130C1B"/>
    <w:rsid w:val="00147493"/>
    <w:rsid w:val="00150F25"/>
    <w:rsid w:val="00153B4F"/>
    <w:rsid w:val="0015632B"/>
    <w:rsid w:val="001653E4"/>
    <w:rsid w:val="001A06DE"/>
    <w:rsid w:val="001B1D1C"/>
    <w:rsid w:val="001B6021"/>
    <w:rsid w:val="001B657D"/>
    <w:rsid w:val="001B7D9C"/>
    <w:rsid w:val="001C197A"/>
    <w:rsid w:val="001C5FC5"/>
    <w:rsid w:val="001F0BDB"/>
    <w:rsid w:val="00204994"/>
    <w:rsid w:val="00206546"/>
    <w:rsid w:val="0024797F"/>
    <w:rsid w:val="00255383"/>
    <w:rsid w:val="002563A1"/>
    <w:rsid w:val="002B19DD"/>
    <w:rsid w:val="002C6890"/>
    <w:rsid w:val="003164D3"/>
    <w:rsid w:val="00373B61"/>
    <w:rsid w:val="003918BB"/>
    <w:rsid w:val="00397CCD"/>
    <w:rsid w:val="003B78F4"/>
    <w:rsid w:val="0040084A"/>
    <w:rsid w:val="00420F05"/>
    <w:rsid w:val="004402AE"/>
    <w:rsid w:val="00450752"/>
    <w:rsid w:val="00474599"/>
    <w:rsid w:val="00481A81"/>
    <w:rsid w:val="004A2EFC"/>
    <w:rsid w:val="004C2E49"/>
    <w:rsid w:val="005149D0"/>
    <w:rsid w:val="0051711A"/>
    <w:rsid w:val="00523A5B"/>
    <w:rsid w:val="005607D4"/>
    <w:rsid w:val="00575081"/>
    <w:rsid w:val="005806DB"/>
    <w:rsid w:val="00585A0E"/>
    <w:rsid w:val="005A2F9C"/>
    <w:rsid w:val="005B51CF"/>
    <w:rsid w:val="005E1B5A"/>
    <w:rsid w:val="00605A41"/>
    <w:rsid w:val="00607DF5"/>
    <w:rsid w:val="00633AFC"/>
    <w:rsid w:val="00643FEF"/>
    <w:rsid w:val="006840DC"/>
    <w:rsid w:val="006A484E"/>
    <w:rsid w:val="006B5CF1"/>
    <w:rsid w:val="006E2B27"/>
    <w:rsid w:val="006E4C90"/>
    <w:rsid w:val="0072193E"/>
    <w:rsid w:val="007301EB"/>
    <w:rsid w:val="0073426F"/>
    <w:rsid w:val="00750A04"/>
    <w:rsid w:val="0078380C"/>
    <w:rsid w:val="007A19E1"/>
    <w:rsid w:val="007C7CFE"/>
    <w:rsid w:val="008057E3"/>
    <w:rsid w:val="008120EA"/>
    <w:rsid w:val="00836495"/>
    <w:rsid w:val="0083719B"/>
    <w:rsid w:val="008417E8"/>
    <w:rsid w:val="00872444"/>
    <w:rsid w:val="00884219"/>
    <w:rsid w:val="0089149C"/>
    <w:rsid w:val="00892236"/>
    <w:rsid w:val="008A3A8A"/>
    <w:rsid w:val="008B04CF"/>
    <w:rsid w:val="008B5D96"/>
    <w:rsid w:val="008C5983"/>
    <w:rsid w:val="00914129"/>
    <w:rsid w:val="00975961"/>
    <w:rsid w:val="009848EF"/>
    <w:rsid w:val="009A7C0A"/>
    <w:rsid w:val="00A14649"/>
    <w:rsid w:val="00A15342"/>
    <w:rsid w:val="00A153DF"/>
    <w:rsid w:val="00A43296"/>
    <w:rsid w:val="00A43649"/>
    <w:rsid w:val="00A46823"/>
    <w:rsid w:val="00A52D7F"/>
    <w:rsid w:val="00A53ED1"/>
    <w:rsid w:val="00A5627F"/>
    <w:rsid w:val="00A57E2A"/>
    <w:rsid w:val="00AB336D"/>
    <w:rsid w:val="00AD16F9"/>
    <w:rsid w:val="00AE108D"/>
    <w:rsid w:val="00AE36BC"/>
    <w:rsid w:val="00AF45F1"/>
    <w:rsid w:val="00B22635"/>
    <w:rsid w:val="00B31230"/>
    <w:rsid w:val="00B5211A"/>
    <w:rsid w:val="00B5361E"/>
    <w:rsid w:val="00B642F6"/>
    <w:rsid w:val="00BC2E02"/>
    <w:rsid w:val="00BD415C"/>
    <w:rsid w:val="00BD6EFE"/>
    <w:rsid w:val="00BF3C86"/>
    <w:rsid w:val="00C3431D"/>
    <w:rsid w:val="00C66733"/>
    <w:rsid w:val="00CB4290"/>
    <w:rsid w:val="00CC011C"/>
    <w:rsid w:val="00CD1220"/>
    <w:rsid w:val="00CF6901"/>
    <w:rsid w:val="00D0469F"/>
    <w:rsid w:val="00D07CBF"/>
    <w:rsid w:val="00D149F2"/>
    <w:rsid w:val="00D21585"/>
    <w:rsid w:val="00D25739"/>
    <w:rsid w:val="00D41270"/>
    <w:rsid w:val="00D41D33"/>
    <w:rsid w:val="00D461B9"/>
    <w:rsid w:val="00D64411"/>
    <w:rsid w:val="00D83317"/>
    <w:rsid w:val="00DB1AF6"/>
    <w:rsid w:val="00DC2584"/>
    <w:rsid w:val="00E00FA9"/>
    <w:rsid w:val="00E3660A"/>
    <w:rsid w:val="00E476BF"/>
    <w:rsid w:val="00E54C90"/>
    <w:rsid w:val="00E70B4A"/>
    <w:rsid w:val="00EA769A"/>
    <w:rsid w:val="00EB5A67"/>
    <w:rsid w:val="00ED66AD"/>
    <w:rsid w:val="00EF3E2E"/>
    <w:rsid w:val="00F04F8B"/>
    <w:rsid w:val="00F23239"/>
    <w:rsid w:val="00F32D1E"/>
    <w:rsid w:val="00F33B06"/>
    <w:rsid w:val="00F672EC"/>
    <w:rsid w:val="00F82341"/>
    <w:rsid w:val="00FA1230"/>
    <w:rsid w:val="00FA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313A3"/>
  <w15:chartTrackingRefBased/>
  <w15:docId w15:val="{45655832-2A11-452B-9554-F0DD7C5D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90"/>
    <w:pPr>
      <w:suppressAutoHyphens/>
      <w:spacing w:after="0" w:line="240" w:lineRule="auto"/>
    </w:pPr>
    <w:rPr>
      <w:rFonts w:ascii="Times New Roman" w:eastAsia="Times New Roman" w:hAnsi="Times New Roman" w:cs="Times New Roman"/>
      <w:sz w:val="24"/>
      <w:szCs w:val="24"/>
      <w:lang w:eastAsia="zh-CN"/>
    </w:rPr>
  </w:style>
  <w:style w:type="paragraph" w:styleId="Heading2">
    <w:name w:val="heading 2"/>
    <w:basedOn w:val="Normal"/>
    <w:link w:val="Heading2Char"/>
    <w:qFormat/>
    <w:rsid w:val="004A2EFC"/>
    <w:pPr>
      <w:suppressAutoHyphens w:val="0"/>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4C90"/>
    <w:pPr>
      <w:tabs>
        <w:tab w:val="center" w:pos="4153"/>
        <w:tab w:val="right" w:pos="8306"/>
      </w:tabs>
    </w:pPr>
  </w:style>
  <w:style w:type="character" w:customStyle="1" w:styleId="FooterChar">
    <w:name w:val="Footer Char"/>
    <w:basedOn w:val="DefaultParagraphFont"/>
    <w:link w:val="Footer"/>
    <w:uiPriority w:val="99"/>
    <w:rsid w:val="00E54C90"/>
    <w:rPr>
      <w:rFonts w:ascii="Times New Roman" w:eastAsia="Times New Roman" w:hAnsi="Times New Roman" w:cs="Times New Roman"/>
      <w:sz w:val="24"/>
      <w:szCs w:val="24"/>
      <w:lang w:eastAsia="zh-CN"/>
    </w:rPr>
  </w:style>
  <w:style w:type="paragraph" w:styleId="Header">
    <w:name w:val="header"/>
    <w:basedOn w:val="Normal"/>
    <w:link w:val="HeaderChar"/>
    <w:rsid w:val="00E54C90"/>
    <w:pPr>
      <w:jc w:val="center"/>
    </w:pPr>
    <w:rPr>
      <w:b/>
      <w:caps/>
    </w:rPr>
  </w:style>
  <w:style w:type="character" w:customStyle="1" w:styleId="HeaderChar">
    <w:name w:val="Header Char"/>
    <w:basedOn w:val="DefaultParagraphFont"/>
    <w:link w:val="Header"/>
    <w:rsid w:val="00E54C90"/>
    <w:rPr>
      <w:rFonts w:ascii="Times New Roman" w:eastAsia="Times New Roman" w:hAnsi="Times New Roman" w:cs="Times New Roman"/>
      <w:b/>
      <w:caps/>
      <w:sz w:val="24"/>
      <w:szCs w:val="24"/>
      <w:lang w:eastAsia="zh-CN"/>
    </w:rPr>
  </w:style>
  <w:style w:type="paragraph" w:customStyle="1" w:styleId="EinfacherAbsatz">
    <w:name w:val="[Einfacher Absatz]"/>
    <w:basedOn w:val="Normal"/>
    <w:uiPriority w:val="99"/>
    <w:rsid w:val="00E54C90"/>
    <w:pPr>
      <w:widowControl w:val="0"/>
      <w:autoSpaceDE w:val="0"/>
      <w:spacing w:line="288" w:lineRule="auto"/>
      <w:textAlignment w:val="center"/>
    </w:pPr>
    <w:rPr>
      <w:rFonts w:ascii="MinionPro-Regular" w:eastAsia="Cambria" w:hAnsi="MinionPro-Regular" w:cs="MinionPro-Regular"/>
      <w:color w:val="000000"/>
      <w:lang w:val="de-DE"/>
    </w:rPr>
  </w:style>
  <w:style w:type="character" w:styleId="Hyperlink">
    <w:name w:val="Hyperlink"/>
    <w:basedOn w:val="DefaultParagraphFont"/>
    <w:uiPriority w:val="99"/>
    <w:unhideWhenUsed/>
    <w:rsid w:val="00CC011C"/>
    <w:rPr>
      <w:color w:val="0000FF" w:themeColor="hyperlink"/>
      <w:u w:val="single"/>
    </w:rPr>
  </w:style>
  <w:style w:type="character" w:styleId="UnresolvedMention">
    <w:name w:val="Unresolved Mention"/>
    <w:basedOn w:val="DefaultParagraphFont"/>
    <w:uiPriority w:val="99"/>
    <w:semiHidden/>
    <w:unhideWhenUsed/>
    <w:rsid w:val="00CC011C"/>
    <w:rPr>
      <w:color w:val="605E5C"/>
      <w:shd w:val="clear" w:color="auto" w:fill="E1DFDD"/>
    </w:rPr>
  </w:style>
  <w:style w:type="character" w:customStyle="1" w:styleId="Heading2Char">
    <w:name w:val="Heading 2 Char"/>
    <w:basedOn w:val="DefaultParagraphFont"/>
    <w:link w:val="Heading2"/>
    <w:rsid w:val="004A2EFC"/>
    <w:rPr>
      <w:rFonts w:ascii="Times New Roman" w:eastAsia="Times New Roman" w:hAnsi="Times New Roman" w:cs="Times New Roman"/>
      <w:b/>
      <w:bCs/>
      <w:sz w:val="36"/>
      <w:szCs w:val="36"/>
    </w:rPr>
  </w:style>
  <w:style w:type="paragraph" w:styleId="NormalWeb">
    <w:name w:val="Normal (Web)"/>
    <w:basedOn w:val="Normal"/>
    <w:rsid w:val="004A2EFC"/>
    <w:pPr>
      <w:suppressAutoHyphens w:val="0"/>
      <w:spacing w:before="100" w:beforeAutospacing="1" w:after="100" w:afterAutospacing="1"/>
    </w:pPr>
    <w:rPr>
      <w:lang w:eastAsia="en-US"/>
    </w:rPr>
  </w:style>
  <w:style w:type="character" w:styleId="Strong">
    <w:name w:val="Strong"/>
    <w:qFormat/>
    <w:rsid w:val="004A2EFC"/>
    <w:rPr>
      <w:b/>
      <w:bCs/>
    </w:rPr>
  </w:style>
  <w:style w:type="paragraph" w:styleId="BalloonText">
    <w:name w:val="Balloon Text"/>
    <w:basedOn w:val="Normal"/>
    <w:link w:val="BalloonTextChar"/>
    <w:uiPriority w:val="99"/>
    <w:semiHidden/>
    <w:unhideWhenUsed/>
    <w:rsid w:val="009A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C0A"/>
    <w:rPr>
      <w:rFonts w:ascii="Segoe UI" w:eastAsia="Times New Roman" w:hAnsi="Segoe UI" w:cs="Segoe UI"/>
      <w:sz w:val="18"/>
      <w:szCs w:val="18"/>
      <w:lang w:eastAsia="zh-CN"/>
    </w:rPr>
  </w:style>
  <w:style w:type="paragraph" w:styleId="ListParagraph">
    <w:name w:val="List Paragraph"/>
    <w:basedOn w:val="Normal"/>
    <w:uiPriority w:val="34"/>
    <w:qFormat/>
    <w:rsid w:val="00F04F8B"/>
    <w:pPr>
      <w:suppressAutoHyphens w:val="0"/>
      <w:spacing w:after="200" w:line="276" w:lineRule="auto"/>
      <w:ind w:left="720"/>
      <w:contextualSpacing/>
    </w:pPr>
    <w:rPr>
      <w:rFonts w:asciiTheme="minorHAnsi" w:eastAsiaTheme="minorEastAsia" w:hAnsiTheme="minorHAnsi" w:cstheme="minorBid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02">
      <w:bodyDiv w:val="1"/>
      <w:marLeft w:val="0"/>
      <w:marRight w:val="0"/>
      <w:marTop w:val="0"/>
      <w:marBottom w:val="0"/>
      <w:divBdr>
        <w:top w:val="none" w:sz="0" w:space="0" w:color="auto"/>
        <w:left w:val="none" w:sz="0" w:space="0" w:color="auto"/>
        <w:bottom w:val="none" w:sz="0" w:space="0" w:color="auto"/>
        <w:right w:val="none" w:sz="0" w:space="0" w:color="auto"/>
      </w:divBdr>
      <w:divsChild>
        <w:div w:id="6948147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as-nor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hkrgasrv\AHK_Fail\Projekte\AHK_Geschaeftsreisen\2019\EE\www.weber-ente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ahkrgasrv\AHK_Fail\Projekte\AHK_Geschaeftsreisen\2019\EE\www.renew-sources.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ahkrgasrv\AHK_Fail\Projekte\AHK_Geschaeftsreisen\2019\EE\www.nrg4.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5D60-0522-43D9-B42C-457C858E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Valentīna Milaša</dc:creator>
  <cp:keywords/>
  <dc:description/>
  <cp:lastModifiedBy>Riga Prakse2</cp:lastModifiedBy>
  <cp:revision>2</cp:revision>
  <cp:lastPrinted>2018-10-04T13:05:00Z</cp:lastPrinted>
  <dcterms:created xsi:type="dcterms:W3CDTF">2019-05-16T09:16:00Z</dcterms:created>
  <dcterms:modified xsi:type="dcterms:W3CDTF">2019-05-16T09:16:00Z</dcterms:modified>
</cp:coreProperties>
</file>